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C4BEC" w:rsidRPr="004B17CC" w:rsidTr="00677604">
        <w:trPr>
          <w:trHeight w:hRule="exact" w:val="1528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DD6859" w:rsidRPr="00DD6859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CC4BEC" w:rsidRPr="004B17CC" w:rsidTr="00677604">
        <w:trPr>
          <w:trHeight w:hRule="exact" w:val="13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4BEC" w:rsidRPr="004B17CC" w:rsidTr="0067760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B17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CC4BEC" w:rsidRPr="004B17CC" w:rsidTr="00677604">
        <w:trPr>
          <w:trHeight w:hRule="exact" w:val="211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4BEC" w:rsidTr="00677604">
        <w:trPr>
          <w:trHeight w:hRule="exact" w:val="138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RPr="004B17CC" w:rsidTr="00677604">
        <w:trPr>
          <w:trHeight w:hRule="exact" w:val="277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4BEC" w:rsidRPr="004B17CC" w:rsidTr="00677604">
        <w:trPr>
          <w:trHeight w:hRule="exact" w:val="13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C4BEC" w:rsidTr="00677604">
        <w:trPr>
          <w:trHeight w:hRule="exact" w:val="138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DD68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CC4BEC" w:rsidTr="00677604">
        <w:trPr>
          <w:trHeight w:hRule="exact" w:val="277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4BEC" w:rsidTr="00677604">
        <w:trPr>
          <w:trHeight w:hRule="exact" w:val="775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Политические коммуникации</w:t>
            </w:r>
          </w:p>
          <w:p w:rsidR="00CC4BEC" w:rsidRDefault="004D76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4BEC" w:rsidRPr="004B17CC" w:rsidTr="00677604">
        <w:trPr>
          <w:trHeight w:hRule="exact" w:val="1389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4BEC" w:rsidRPr="004B17CC" w:rsidTr="00677604">
        <w:trPr>
          <w:trHeight w:hRule="exact" w:val="13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 w:rsidTr="00677604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C4BEC" w:rsidRPr="004B17CC" w:rsidTr="00677604">
        <w:trPr>
          <w:trHeight w:hRule="exact" w:val="416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Tr="00677604">
        <w:trPr>
          <w:trHeight w:hRule="exact" w:val="155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RPr="004B17CC" w:rsidTr="00677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C4BEC" w:rsidRPr="004B17CC" w:rsidTr="00677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C4BEC" w:rsidRPr="004B17CC" w:rsidTr="00677604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Tr="00677604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CC4BEC" w:rsidTr="00677604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C4BEC" w:rsidRDefault="00CC4BEC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</w:tr>
      <w:tr w:rsidR="00CC4BEC" w:rsidTr="00677604">
        <w:trPr>
          <w:trHeight w:hRule="exact" w:val="124"/>
        </w:trPr>
        <w:tc>
          <w:tcPr>
            <w:tcW w:w="143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720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1419" w:type="dxa"/>
          </w:tcPr>
          <w:p w:rsidR="00CC4BEC" w:rsidRDefault="00CC4BEC"/>
        </w:tc>
        <w:tc>
          <w:tcPr>
            <w:tcW w:w="851" w:type="dxa"/>
          </w:tcPr>
          <w:p w:rsidR="00CC4BEC" w:rsidRDefault="00CC4BEC"/>
        </w:tc>
        <w:tc>
          <w:tcPr>
            <w:tcW w:w="285" w:type="dxa"/>
          </w:tcPr>
          <w:p w:rsidR="00CC4BEC" w:rsidRDefault="00CC4BEC"/>
        </w:tc>
        <w:tc>
          <w:tcPr>
            <w:tcW w:w="1277" w:type="dxa"/>
          </w:tcPr>
          <w:p w:rsidR="00CC4BEC" w:rsidRDefault="00CC4BEC"/>
        </w:tc>
        <w:tc>
          <w:tcPr>
            <w:tcW w:w="1002" w:type="dxa"/>
          </w:tcPr>
          <w:p w:rsidR="00CC4BEC" w:rsidRDefault="00CC4BEC"/>
        </w:tc>
        <w:tc>
          <w:tcPr>
            <w:tcW w:w="2839" w:type="dxa"/>
          </w:tcPr>
          <w:p w:rsidR="00CC4BEC" w:rsidRDefault="00CC4BEC"/>
        </w:tc>
      </w:tr>
      <w:tr w:rsidR="00CC4BEC" w:rsidRPr="004B17CC" w:rsidTr="00677604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CC4BEC" w:rsidRPr="004B17CC" w:rsidTr="00677604">
        <w:trPr>
          <w:trHeight w:hRule="exact" w:val="577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 w:rsidTr="00677604">
        <w:trPr>
          <w:trHeight w:hRule="exact" w:val="1858"/>
        </w:trPr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677604" w:rsidTr="00677604">
        <w:trPr>
          <w:trHeight w:hRule="exact" w:val="277"/>
        </w:trPr>
        <w:tc>
          <w:tcPr>
            <w:tcW w:w="143" w:type="dxa"/>
          </w:tcPr>
          <w:p w:rsidR="00677604" w:rsidRPr="00DD6859" w:rsidRDefault="00677604" w:rsidP="00677604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604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677604" w:rsidTr="00677604">
        <w:trPr>
          <w:trHeight w:hRule="exact" w:val="138"/>
        </w:trPr>
        <w:tc>
          <w:tcPr>
            <w:tcW w:w="143" w:type="dxa"/>
          </w:tcPr>
          <w:p w:rsidR="00677604" w:rsidRDefault="00677604" w:rsidP="00677604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604" w:rsidRDefault="00677604" w:rsidP="00677604"/>
        </w:tc>
      </w:tr>
      <w:tr w:rsidR="00677604" w:rsidTr="00677604">
        <w:trPr>
          <w:trHeight w:hRule="exact" w:val="1666"/>
        </w:trPr>
        <w:tc>
          <w:tcPr>
            <w:tcW w:w="143" w:type="dxa"/>
          </w:tcPr>
          <w:p w:rsidR="00677604" w:rsidRDefault="00677604" w:rsidP="00677604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604" w:rsidRDefault="008E2B0E" w:rsidP="006776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2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8E2B0E" w:rsidRPr="00E3764A" w:rsidRDefault="008E2B0E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604" w:rsidRPr="00E3764A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77604" w:rsidRPr="00E3764A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604" w:rsidRPr="00A80DF9" w:rsidRDefault="00677604" w:rsidP="006776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4B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7CC" w:rsidRDefault="004B17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7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C4BEC" w:rsidRDefault="008F1B8E">
            <w:pPr>
              <w:spacing w:after="0" w:line="240" w:lineRule="auto"/>
              <w:rPr>
                <w:sz w:val="24"/>
                <w:szCs w:val="24"/>
              </w:rPr>
            </w:pPr>
            <w:r w:rsidRPr="008F1B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CC4BEC" w:rsidRPr="004B17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76D2" w:rsidRPr="004D76D2" w:rsidRDefault="004D76D2" w:rsidP="004D76D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4BEC">
        <w:trPr>
          <w:trHeight w:hRule="exact" w:val="555"/>
        </w:trPr>
        <w:tc>
          <w:tcPr>
            <w:tcW w:w="9640" w:type="dxa"/>
          </w:tcPr>
          <w:p w:rsidR="00CC4BEC" w:rsidRDefault="00CC4BEC"/>
        </w:tc>
      </w:tr>
      <w:tr w:rsidR="00CC4B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4BEC" w:rsidRPr="004B17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4D76D2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D76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="001D2552" w:rsidRPr="001D2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="001D2552" w:rsidRPr="001D2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«Политические коммуникации» в течение </w:t>
            </w:r>
            <w:r w:rsidR="001D2552" w:rsidRPr="001D25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Б1.В.01.04 «Политические коммуникации».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4BEC" w:rsidRPr="004B17CC">
        <w:trPr>
          <w:trHeight w:hRule="exact" w:val="139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«Политические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программы оказания консультационных услуг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механизм административно-организационного сопровождения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стандартные инструменты консультационной деятельности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стандартные техники консультационной деятельности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участия в реализации программы оказания консультационных услуг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реализации консультационных услуг</w:t>
            </w:r>
          </w:p>
        </w:tc>
      </w:tr>
      <w:tr w:rsidR="00CC4BEC" w:rsidRPr="004B17CC">
        <w:trPr>
          <w:trHeight w:hRule="exact" w:val="277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CC4BEC" w:rsidRPr="004B17CC">
        <w:trPr>
          <w:trHeight w:hRule="exact" w:val="416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4BEC">
        <w:trPr>
          <w:trHeight w:hRule="exact" w:val="1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Б1.В.01.04 «Политические коммуникации»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Консультативный модуль. Информационно-коммуникативный модуль основной профессиональной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C4BEC" w:rsidRPr="004B17CC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CC4BEC" w:rsidRPr="004B17CC">
        <w:trPr>
          <w:trHeight w:hRule="exact" w:val="138"/>
        </w:trPr>
        <w:tc>
          <w:tcPr>
            <w:tcW w:w="397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4BE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CC4BEC"/>
        </w:tc>
      </w:tr>
      <w:tr w:rsidR="00CC4BEC" w:rsidRPr="004B17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Введение в политическую науку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ПК-4</w:t>
            </w:r>
          </w:p>
        </w:tc>
      </w:tr>
      <w:tr w:rsidR="00CC4BEC">
        <w:trPr>
          <w:trHeight w:hRule="exact" w:val="138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 w:rsidRPr="004B17C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C4BEC">
        <w:trPr>
          <w:trHeight w:hRule="exact" w:val="138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4B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CC4BEC">
        <w:trPr>
          <w:trHeight w:hRule="exact" w:val="138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4BEC" w:rsidRPr="00DD6859" w:rsidRDefault="00CC4B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4BEC">
        <w:trPr>
          <w:trHeight w:hRule="exact" w:val="416"/>
        </w:trPr>
        <w:tc>
          <w:tcPr>
            <w:tcW w:w="3970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1702" w:type="dxa"/>
          </w:tcPr>
          <w:p w:rsidR="00CC4BEC" w:rsidRDefault="00CC4BEC"/>
        </w:tc>
        <w:tc>
          <w:tcPr>
            <w:tcW w:w="426" w:type="dxa"/>
          </w:tcPr>
          <w:p w:rsidR="00CC4BEC" w:rsidRDefault="00CC4BEC"/>
        </w:tc>
        <w:tc>
          <w:tcPr>
            <w:tcW w:w="710" w:type="dxa"/>
          </w:tcPr>
          <w:p w:rsidR="00CC4BEC" w:rsidRDefault="00CC4BEC"/>
        </w:tc>
        <w:tc>
          <w:tcPr>
            <w:tcW w:w="143" w:type="dxa"/>
          </w:tcPr>
          <w:p w:rsidR="00CC4BEC" w:rsidRDefault="00CC4BEC"/>
        </w:tc>
        <w:tc>
          <w:tcPr>
            <w:tcW w:w="993" w:type="dxa"/>
          </w:tcPr>
          <w:p w:rsidR="00CC4BEC" w:rsidRDefault="00CC4BEC"/>
        </w:tc>
      </w:tr>
      <w:tr w:rsidR="00CC4B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4BE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4BEC" w:rsidRDefault="00CC4BEC"/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отношениями: формирование и разрушение репутации.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C4BE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отношениями: формирование и разрушение репутации.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отношениями: формирование и разрушение репутации.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4BE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4B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4BEC">
        <w:trPr>
          <w:trHeight w:hRule="exact" w:val="50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C4BEC" w:rsidRDefault="004D76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4BEC" w:rsidRPr="004B17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</w:tr>
      <w:tr w:rsidR="00CC4BEC" w:rsidRPr="004B17C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коммуникация: сущность, специфика, функции. Информационно- коммуникационные процессы в сфере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политической коммуникации. Базовые модели политической коммуникации.</w:t>
            </w:r>
          </w:p>
        </w:tc>
      </w:tr>
      <w:tr w:rsidR="00CC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</w:tr>
      <w:tr w:rsidR="00CC4BEC" w:rsidRPr="004B17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политической психологии. Специфика изучения субъектов политических коммуникаций. Возможности и ограничения традиционных психологических методов исследования политических субъектов. Характеристика тестов и социологических опросов, наблюдения и эксперимента. Метод экспертной оценки и психолингвистический анализ, метод фокусированных интервью и метода фокус-групп. Биографические методы в политической психологии. Проективные методики изучения социальных установок политического сознания. Психосемантические методы исследования в политико-психологических исследованиях. Контент-анализ, интент- анализ, анализ слухов в политико-психологических исследованиях. Составление паспорта избирательного округа – специфический метод изучения электората в период предвыборной кампании.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</w:tr>
      <w:tr w:rsidR="00CC4BEC" w:rsidRPr="004B17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манипуляции: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Политические технологии в системе политических коммуникаций. Технологии УОО. Выстраивание каналов обратной связи. Критерии эффективности применяемых технологий политических коммуникаций и управления общественными отношениями. Методы оценки эффективности. Этические, культурные и правовые нормы, регулирующие политические коммуникации и управление общественными отношениями. Манипулирование как реализация скрытых интересов. Сущность и методы манипулирования. Специальные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»). Манипулирование имиджем. Социально-психологический аспект манипулирования. Идеология и манипулирование. Психологическая война и информационная война.</w:t>
            </w: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</w:tr>
      <w:tr w:rsidR="00CC4B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Феномен лоббизма: история возникновения и развития. Место лоббизма в системе политических коммуникаций. Лоббирование как специфическая деятельность в сфере государственного и муниципального управления. Лоббизм: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Технологии лоббирования. Государственное регулирование лоббистской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последствия лоббирования и способы их преодоления.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</w:tr>
      <w:tr w:rsidR="00CC4BEC" w:rsidRPr="004B17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Выборы как узловой момент политических коммуникаций и искусственная ситуация кризисный период для системы государственного управления. Влияние общественных отношений (общественного мнения) на избирательные кампании. Избирательная кампания: структура, ресурсы, стратегия и тактика. Проектирование и управление избирательной кампанией. Мажоритарная и пропорциональная система выборов: специфика политических коммуникаций. Избирательные технологии. Специальные избирательные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»): определение, классификация, методы профилактики и противодействия.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Политические коммуникации и управление общественными отношениями: формирование и разрушение репутации.</w:t>
            </w:r>
          </w:p>
        </w:tc>
      </w:tr>
      <w:tr w:rsidR="00CC4BEC" w:rsidRPr="004B17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репутации. Формирование репутации. Фактор времени при формировании репутации. Управление факторами, формирующими положительную репутацию и(или) отрицательную репутацию. Информационные споры и информационные войны. Рациональная составляющая репутации и мифологическая составляющая репутации. Формирование положительной (позитивной) репутации органов государственной власти.</w:t>
            </w:r>
          </w:p>
        </w:tc>
      </w:tr>
      <w:tr w:rsidR="00CC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</w:tr>
      <w:tr w:rsidR="00CC4BEC" w:rsidRPr="004B17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речевого воздействия в политической коммуникации. «Речевой имидж» политика. Структура речевого имиджа. Приемы формирования «речевого имиджа» политика.Ключевые слова, средства авторизации, средства адресации как способ установления контакта с аудиторией.Особенности «плана содержания» и «плана выражения» выступления. Топос в речи политика. Логические и риторические софизмы в речи политика.Психологические приемы привлечения и удержания внимания аудитории. Психологические требования к речевому высказыванию с точки зрения возможности ее эффективного восприятия, понимания и запоминания.</w:t>
            </w:r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стихийного массового поведения в политической коммуникации.</w:t>
            </w:r>
          </w:p>
        </w:tc>
      </w:tr>
      <w:tr w:rsidR="00CC4BEC" w:rsidRPr="004B17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Стихийное массовое поведение. Учет закономерностей стихийного массового поведения в политических коммуникациях.Толпа. Механизмы образования толпы. Виды толпы. Приемы управления толпой. Массовая паника и способы ее предотвращения.Слухи как социально-психологическое явление. Основные потребности, удовлетворяемые при распространении слухов. Социально-психологические условия возникновения слухов. Классификация слухов. Распространение слухов. Интенсивность, скорость распространения слухов. Искажения в процессе циркуляции слухов. Слухи как инструмент политических коммуникаций. Цели «запуска слухов». Создание «слухоустойчивой» среды. Мероприятия по борьбе со слухами. Учет воздействия слухов на аудиторию в ходе предвыборной кампании.</w:t>
            </w: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</w:tr>
      <w:tr w:rsidR="00CC4BEC" w:rsidRPr="004B17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Трансформации политического сознания в современной России. Особенности политического сознания и восприятия образов власти различных социальных групп (гендерных, этнических…). Проблема «центра» и «регионов» в политичских коммуникациях. Проблема политической коммуникации поколений в современной России. Психологические аспекты внедрения новых коммуникационных технологий в России.Образ России в сознании россиян. Образ России в мире. Тенденции трансформации.Проблема психологической безопасности личности и общества в ходе политической коммуникации. Политические коммуникации как инструмент гармонизации общественных отношений. Эффективность политических коммуникаций.</w:t>
            </w:r>
          </w:p>
        </w:tc>
      </w:tr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Политические коммуникации и управление общественными отношениями: формирование и разрушение репутации.</w:t>
            </w:r>
          </w:p>
        </w:tc>
      </w:tr>
      <w:tr w:rsidR="00CC4BEC" w:rsidRPr="004B17CC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коммуникации и управление общественными отношениями: формирование и разрушение репутации.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репутации. Формирование репутации. Фактор времени при формировании репутации.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Управление факторами, формирующими положительную репутацию и(или) отрицательную репутацию.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Информационные споры и информационные войны.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Рациональная составляющая репутации и мифологическая составляющая репутации.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положительной (позитивной) репутации органов государственной власти.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«Определение коммуникативной технологии».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связан жанр с коммуникативной компетентностью коммуникаторов?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факторы, влияющие на изменение жанровой системы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Какие жанры наиболее распространены в современной России?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Докажите, что жанры политического дискурса отражают изменения в политической жизни государства и общества, политические интересы главы государства, а также позволяют увидеть в жанрах и через жанры движение политических процессов.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Политическое сознание (менталитет). Тоталитарное сознание.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Политическое сознание (менталитет). Авторитарное сознание.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Политическое сознание (менталитет). Демократическое сознание.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аспекты политического лидерства.</w:t>
            </w:r>
          </w:p>
        </w:tc>
      </w:tr>
      <w:tr w:rsidR="00CC4BEC" w:rsidRPr="004B17CC">
        <w:trPr>
          <w:trHeight w:hRule="exact" w:val="14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Речевые средства политических коммуникаций.</w:t>
            </w:r>
          </w:p>
        </w:tc>
      </w:tr>
      <w:tr w:rsidR="00CC4BE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речевые средства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речевого воздействия в политической коммуникации. «Речевой имидж» политика. Структура речевого имиджа.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формирования «речевого имиджа»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Ключевые слова, средства авторизации, средства адресации как способ установления контакта с аудиторией.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«плана содержания» и «плана выражения» выступления.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Топос в речи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Логические и риторические софизмы в речи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Психологические приемы привлечения и удержания внимания аудитории.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Психологические требования к речевому высказыванию с точки зрения возможности ее эффективного восприятия, понимания и запоминания.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«Определение жанра политического текста».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Докажите принадлежность текста к определенному жанру, описав его основные черты: композицию, тематическое своеобразие, языковые особенности.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власти. Мотивация власти.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Психологические проблемы восприятия власти гражданами.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Имидж-технологии в политической коммуникации.</w:t>
            </w: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Функции политического имиджа.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Психология стихийного массового поведения в политической коммуникации.</w:t>
            </w:r>
          </w:p>
        </w:tc>
      </w:tr>
      <w:tr w:rsidR="00CC4BEC" w:rsidRPr="004B17C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психология стихийного массового поведения в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Стихийное массовое поведение. Учет закономерностей стихийного массового поведения в политических коммуникациях. Толпа. Механизмы образования толпы. Виды толпы.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Приемы управления толпой.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Массовая паника и способы ее предотвращения.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Слухи как социально-психологическое явление.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потребности, удовлетворяемые при распространении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Социально-психологические условия возникновения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Классификация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Распространение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Интенсивность, скорость распространения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Искажения в процессе циркуляции слухов.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Слухи как инструмент политических коммуникаций. Цели «запуска слухов».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Создание «слухоустойчивой» среды.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Мероприятия по борьбе со слухами. Учет воздействия слухов на аудиторию в ходе предвыборной кампании.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портреты российских президентов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Какие речи Б.Н. Ельцина, на ваш взгляд, вошли в историю новой России? Обоснуйте свой выбор.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риторические особенности выступлений В.В. Путина?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риторические особенности выступлений Д.А. Медведева?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Каковы особенности коммуникации главы государства с народом в постсоветский период?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Какими словами и словосочетаниями пополнилась политическая лексика в период с 2000 по 2007 гг.? Каковы причины актуализации этих слов в общественном сознании?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Какими словами и словосочетаниями пополнилась политическая лексика в период с 2008 по 2012 гг.? Каковы причины актуализации этих слов в общественном сознании?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Свойства политического имиджа.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имиджей политиков.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Стратегия и тактика конструирования имиджа политика.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Модели образа политического лидера.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Свойства политического имиджа.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Тенденции и проблемы развития политических коммуникаций в современной России. Требования к обеспечению психологической безопасности личности и общества в ходе политической коммуникации.</w:t>
            </w:r>
          </w:p>
        </w:tc>
      </w:tr>
      <w:tr w:rsidR="00CC4BEC" w:rsidRPr="004B17C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тенденции и проблемы развития политических коммуникаций в современной России.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обеспечению психологической безопасности личности и общества в ходе политической коммуникации. Трансформации политического сознания в современной России. Особенности политического сознания и восприятия образов власти различных социальных групп (гендерных, этнических…).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Проблема «центра» и «регионов» в политических коммуникациях.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Проблема политической коммуникации поколений в современной России.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Психологические аспекты внедрения новых коммуникационных технологий в России. 4. Образ России в сознании россиян. Образ России в мире.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Тенденции трансформации.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психологической безопасности личности и общества в ходе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Политические коммуникации как инструмент гармонизации общественных отношений.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Эффективность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Внимательно посмотрите представленные преподавателем видеоматериалы (фильм) и ответьте на следующие вопросы: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какая профессия у главного героя фильма и в чем ее суть?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какие методы и технологии применял главный герой фильма? (перечислить, дать определение – максимально полно и подробно)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какая технология произвела на вас наибольшее впечатление и почему?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что вы знаете об аналогичной деятельности в России?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выполняется в форме письменной работы.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Инструменты формирования имиджа политика (позиционирование, формат, манипулирование, архаизация).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Инструменты формирования имиджа политика (присоединение к мнению аудитории, внедрение моделей восприятия, вербализация, визуализация).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Инструменты формирования имиджа политика (детализация, акцентирование, эмоционализация, дистанцирование).</w:t>
            </w:r>
          </w:p>
        </w:tc>
      </w:tr>
      <w:tr w:rsidR="00CC4B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C4BEC">
        <w:trPr>
          <w:trHeight w:hRule="exact" w:val="147"/>
        </w:trPr>
        <w:tc>
          <w:tcPr>
            <w:tcW w:w="9640" w:type="dxa"/>
          </w:tcPr>
          <w:p w:rsidR="00CC4BEC" w:rsidRDefault="00CC4BEC"/>
        </w:tc>
      </w:tr>
      <w:tr w:rsidR="00CC4BEC" w:rsidRPr="004B17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коммуникация как объект теоретических исследований.</w:t>
            </w:r>
          </w:p>
        </w:tc>
      </w:tr>
      <w:tr w:rsidR="00CC4BEC" w:rsidRPr="004B17CC">
        <w:trPr>
          <w:trHeight w:hRule="exact" w:val="21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48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понятия и сущность политической коммуникации как объекта теоретических исследований.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коммуникация: сущность, специфика, функции. Информационно- коммуникационные процессы в сфере политики. Теории политической коммуникации. Базовые модели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Политика как сфера деятельности и форма коммуникации между людьми. Соотношение между понятиями «политика» и «управление»; «коммуникация», «управление», «социальная коммуникация» и «политическая коммуникация».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Разграничение понятий «политическая информация» и «политически значимая информация». Основные каналы распространения политически значимой информации.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Естественная и технически опосредованная политическая коммуникация.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Информационно-коммуникативные системы в политике, различные основания их классификации.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 чем  сущность  и  специфика  политической  коммуникации?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Опишите  функции политической коммуникации.</w:t>
            </w:r>
          </w:p>
        </w:tc>
      </w:tr>
    </w:tbl>
    <w:p w:rsidR="00CC4BEC" w:rsidRDefault="004D76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Какие  информационно-коммуникационные  системы  существуют  в  политической сфере? Дайте их характеристику.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Генезис и развитие концепции политической коммуникации: от цивилизаций Древнего Востока до начала ХХ века.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Политика и политическая деятельность: информационно-коммуникационное измерение.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Предметное поле политической коммуникативистики.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Информационно-коммуникативные системы в политике.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Микроуровневые теории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Политическая кибернетика как макроуровневая концепция политической коммуникации.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политико-психологических исследований.</w:t>
            </w:r>
          </w:p>
        </w:tc>
      </w:tr>
      <w:tr w:rsidR="00CC4BEC">
        <w:trPr>
          <w:trHeight w:hRule="exact" w:val="21"/>
        </w:trPr>
        <w:tc>
          <w:tcPr>
            <w:tcW w:w="9640" w:type="dxa"/>
          </w:tcPr>
          <w:p w:rsidR="00CC4BEC" w:rsidRDefault="00CC4BEC"/>
        </w:tc>
      </w:tr>
      <w:tr w:rsidR="00CC4BEC" w:rsidRPr="004B17CC">
        <w:trPr>
          <w:trHeight w:hRule="exact" w:val="117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методологию политико-психологических исследований.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исследования в политической психологии. Специфика изучения субъектов политических коммуникаций. Возможности и ограничения традиционных психологических методов исследования политических субъектов.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тестов и социологических опросов, наблюдения и эксперимента.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 экспертной оценки и психолингвистический анализ, метод фокусированных интервью и метода фокус-групп.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Биографические методы в политической психологии.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Проективные методики изучения социальных установок политического сознания.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Психосемантические методы исследования в политико-психологических исследованиях.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Контент-анализ, интент-анализ, анализ слухов в политико-психологических исследованиях.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Составление паспорта избирательного округа – специфический метод изучения электората в период предвыборной кампании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Определите свойства политического текста в следующем отрывке из выступления П.Н. Милюкова: «Мы потеряли веру в то, что эта власть может нас привести к победе... Когда вы целый год ждете выступления Румынии, настаиваете на этом выступлении, а в решительную минуту у нас не оказывается ни войск, ни возможности быстро подвозить их по единственной узкоколейной дороге и таким образом вы еще раз упускаете благоприятный момент нанести решительный удар на Балканах, – как вы назовете это: глупостью или изменой?.. Когда со все большей настойчивостью Дума напоминает, что надо организовать тыл для успешной борьбы, а власть продолжает твердить, что организовать страну значит организовать революцию и сознательно предпочитает хаос и дезорганизацию – что это: глупость или измена?..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поэтому... во имя миллионов жертв и потоков пролитой крови, во имя достижения наших национальных интересов... мы будем бороться, пока не добьемся той настоящей ответственности правительства, которая определяется тремя признаками: одинаковое понимание членами кабинета ближайших задач текущего момента, их согласие и готовность выполнить программу большинства Государственной думы и их обязанность опираться не только при выполнении этой программы, но и во всей деятельности на большинство Государственной думы. Кабинет, не удовлетворяющий этим признакам, не заслуживает доверия Государственной думы и должен уйти» (Из речи П.Н. Милюкова, произнесенной в заседании Государственной думы 1 ноября 1916 г.).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«Речевой портрет политика».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Задание: Составьте речевой портрет современного российского политика.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описания.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политической речи.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Использование в речи слов и выражений (правильность, стилистическая уместность).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Голосоведение (темп, паузация, тембр, громкость, интонационное богатство).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Пластика оратора (телодвижения и глазной контакт с аудиторией).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Внешний вид.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и пределы коммуникационно-кибернетического моделирования политических процессов.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Место и роль коммуникационной подсистемы в политической системе общества.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Трансформация базовых моделей политической коммуникации: от «формулы Лассуэлла» до концепции М. Дефлёра.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Эволюция форм политической коммуникации: от «униполярной» модели до интерактивных процессов.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Стратегические политико-коммуникационные кампании: общие черты и отличительные особенности.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политических коммуникаций и управления общественными отношениями.</w:t>
            </w:r>
          </w:p>
        </w:tc>
      </w:tr>
      <w:tr w:rsidR="00CC4BEC" w:rsidRPr="004B17CC">
        <w:trPr>
          <w:trHeight w:hRule="exact" w:val="21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8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технологии и методы политических коммуникаций и управления общественными отношениями.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Политические технологии в системе политических коммуникаций. Технологии УОО. Выстраивание каналов обратной связи. Критерии эффективности применяемых технологий политических коммуникаций и управления общественными отношениями.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оценки эффективности технологий политической коммуникации.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Этические, культурные и правовые нормы, регулирующие политические коммуникации и управление общественными отношениями.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Манипулирование как реализация скрытых интересов.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Сущность и методы манипулирования.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Специальные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Манипулирование имиджем.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Социально-психологический аспект манипулирования.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Идеология и манипулирование. Психологическая война и информационная война.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«Система аргументации в выступлении политика».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 речевые средства воздействия на примере выступления одного из действующих политиков.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Определите речевые средства установления контакта с аудиторией на примере выступлениях одного из действующих политиков.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Определите особенности аргументации в выступлениях политиков (по материалам телепрограмм).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Стратегические политико-коммуникационные кампании: общие черты и отличительные особенности.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стратегий развития общественных связей.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Политический маркетинг: коммуникационное измерение.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достижения эффективности информационного воздействия в неконкурентной и конкурентной коммуникационной среде.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Лоббизм как специфическая политическая коммуникация.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лоббистской деятельности.</w:t>
            </w:r>
          </w:p>
        </w:tc>
      </w:tr>
      <w:tr w:rsidR="00CC4BEC">
        <w:trPr>
          <w:trHeight w:hRule="exact" w:val="21"/>
        </w:trPr>
        <w:tc>
          <w:tcPr>
            <w:tcW w:w="9640" w:type="dxa"/>
          </w:tcPr>
          <w:p w:rsidR="00CC4BEC" w:rsidRDefault="00CC4BEC"/>
        </w:tc>
      </w:tr>
      <w:tr w:rsidR="00CC4BEC" w:rsidRPr="004B17CC">
        <w:trPr>
          <w:trHeight w:hRule="exact" w:val="29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лоббизм как специфическая политическая коммуникация. Технологии лоббистской деятельности.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лоббизма: история возникновения и развития. Место лоббизма в системе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Лоббирование как специфическая деятельность в сфере государственного и муниципального управления.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Лоббизм: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лоббирования.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Государственное регулирование лоббистской деятельности.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Негативные последствия лоббирования и способы их преодоления.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с использованием интерактивных методов обучения - круглый стол в форме деловой игры.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Контрольные вопросы: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Политическая социализация: понятие, сущность. Социализирующий эффект направленного информационного воздействия.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достижения эффективности информационного воздействия в неконкурентной и конкурентной коммуникационной среде.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Исследования возможностей и пределов социализирующего информационного воздействия в традициях «культивационного анализа» (Дж. Гербнер, Анненбергская школа) и «установления повестки дня» (Ш. Айенгар, Д. Киндер).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Место и роль концепций «культивационного анализа» и «установления повестки дня» в современной политической коммуникативистике.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Модели формирования медиа-образа социально-политической действительности.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использования Интернет-коммуникации в политической сфере.</w:t>
            </w:r>
          </w:p>
        </w:tc>
      </w:tr>
      <w:tr w:rsidR="00CC4BEC" w:rsidRPr="004B17CC">
        <w:trPr>
          <w:trHeight w:hRule="exact" w:val="8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коммуникации и управление общественными отношениями в период избирательных кампаний.</w:t>
            </w:r>
          </w:p>
        </w:tc>
      </w:tr>
      <w:tr w:rsidR="00CC4BEC" w:rsidRPr="004B17CC">
        <w:trPr>
          <w:trHeight w:hRule="exact" w:val="21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политические коммуникации и управление общественными отношениями в период избирательных кампаний.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Выборы как узловой момент политических коммуникаций и искусственная ситуация кризисный период для системы государственного управления. Влияние общественных отношений (общественного мнения) на избирательные кампании.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Избирательная кампания: структура, ресурсы, стратегия и тактика.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Проектирование и управление избирательной кампанией.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Мажоритарная и пропорциональная система выборов: специфика политических коммуникаций.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Избирательные технологии.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Специальные избирательные технологии («черный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»): определение, классификация, методы профилактики и противодействия.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«Риторический образец политической речи».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10 политических речей, изменивших ХХ в. Обоснуйте свой выбор.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Опишите риторический образец русской политической речи.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«Электронная демократия»: концепция и политическая практика.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«электронного правительства».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Федеральная целевая программа «Электронная Россия» и перспективы развития «электронной демократии» в Российской Федерации.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4BEC" w:rsidRPr="004B17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CC4B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4BEC" w:rsidRPr="004B17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«Политические коммуникации» / Пыхтеева Елена Викторовна. – Омск: Изд-во Омской гуманитарной академии, 2020.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4BEC" w:rsidRPr="004B17CC">
        <w:trPr>
          <w:trHeight w:hRule="exact" w:val="138"/>
        </w:trPr>
        <w:tc>
          <w:tcPr>
            <w:tcW w:w="285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4BEC" w:rsidRPr="004B17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338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978-5-394-01262-4.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D6859">
              <w:rPr>
                <w:lang w:val="ru-RU"/>
              </w:rPr>
              <w:t xml:space="preserve"> </w:t>
            </w:r>
            <w:hyperlink r:id="rId4" w:history="1">
              <w:r w:rsidR="00BF2BD6">
                <w:rPr>
                  <w:rStyle w:val="a3"/>
                  <w:lang w:val="ru-RU"/>
                </w:rPr>
                <w:t>http://www.iprbookshop.ru/57124.html</w:t>
              </w:r>
            </w:hyperlink>
            <w:r w:rsidRPr="00DD6859">
              <w:rPr>
                <w:lang w:val="ru-RU"/>
              </w:rPr>
              <w:t xml:space="preserve"> </w:t>
            </w:r>
          </w:p>
        </w:tc>
      </w:tr>
      <w:tr w:rsidR="00CC4B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Гулевич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F2BD6">
                <w:rPr>
                  <w:rStyle w:val="a3"/>
                </w:rPr>
                <w:t>https://urait.ru/bcode/457242</w:t>
              </w:r>
            </w:hyperlink>
            <w:r>
              <w:t xml:space="preserve"> </w:t>
            </w:r>
          </w:p>
        </w:tc>
      </w:tr>
      <w:tr w:rsidR="00CC4BEC">
        <w:trPr>
          <w:trHeight w:hRule="exact" w:val="277"/>
        </w:trPr>
        <w:tc>
          <w:tcPr>
            <w:tcW w:w="285" w:type="dxa"/>
          </w:tcPr>
          <w:p w:rsidR="00CC4BEC" w:rsidRDefault="00CC4BE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4BE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массовой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коммуникации: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газет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интернета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Гулевич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D6859">
              <w:rPr>
                <w:lang w:val="ru-RU"/>
              </w:rPr>
              <w:t xml:space="preserve"> 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D685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978-5-534-12406-4.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F2BD6">
                <w:rPr>
                  <w:rStyle w:val="a3"/>
                </w:rPr>
                <w:t>https://urait.ru/bcode/447440</w:t>
              </w:r>
            </w:hyperlink>
            <w:r>
              <w:t xml:space="preserve"> </w:t>
            </w:r>
          </w:p>
        </w:tc>
      </w:tr>
      <w:tr w:rsidR="00CC4BE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CC4BEC"/>
        </w:tc>
      </w:tr>
      <w:tr w:rsidR="00CC4BEC" w:rsidRPr="004B17C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4BEC" w:rsidRPr="004B17CC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4BEC" w:rsidRPr="004B17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4BEC" w:rsidRPr="004B17CC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4BEC" w:rsidRPr="004B17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4BEC" w:rsidRPr="004B17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4BEC" w:rsidRPr="00DD6859" w:rsidRDefault="00CC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4BEC" w:rsidRDefault="004D76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4BEC" w:rsidRPr="00DD6859" w:rsidRDefault="00CC4B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4B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F2B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C4BEC" w:rsidRPr="004B17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C4B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Default="004D76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4BEC" w:rsidRPr="004B17CC">
        <w:trPr>
          <w:trHeight w:hRule="exact" w:val="4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4BEC" w:rsidRPr="004B17CC">
        <w:trPr>
          <w:trHeight w:hRule="exact" w:val="277"/>
        </w:trPr>
        <w:tc>
          <w:tcPr>
            <w:tcW w:w="9640" w:type="dxa"/>
          </w:tcPr>
          <w:p w:rsidR="00CC4BEC" w:rsidRPr="00DD6859" w:rsidRDefault="00CC4BEC">
            <w:pPr>
              <w:rPr>
                <w:lang w:val="ru-RU"/>
              </w:rPr>
            </w:pPr>
          </w:p>
        </w:tc>
      </w:tr>
      <w:tr w:rsidR="00CC4BEC" w:rsidRPr="004B17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4BEC" w:rsidRPr="004B17CC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CC4BEC" w:rsidRPr="00DD6859" w:rsidRDefault="004D76D2">
      <w:pPr>
        <w:rPr>
          <w:sz w:val="0"/>
          <w:szCs w:val="0"/>
          <w:lang w:val="ru-RU"/>
        </w:rPr>
      </w:pPr>
      <w:r w:rsidRPr="00DD685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4BEC" w:rsidRPr="004B17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C4BEC" w:rsidRPr="004B17C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4BEC" w:rsidRPr="00DD6859" w:rsidRDefault="004D7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374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D685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CC4BEC" w:rsidRPr="00DD6859" w:rsidRDefault="00CC4BEC">
      <w:pPr>
        <w:rPr>
          <w:lang w:val="ru-RU"/>
        </w:rPr>
      </w:pPr>
    </w:p>
    <w:sectPr w:rsidR="00CC4BEC" w:rsidRPr="00DD68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2552"/>
    <w:rsid w:val="001F0BC7"/>
    <w:rsid w:val="004B17CC"/>
    <w:rsid w:val="004D76D2"/>
    <w:rsid w:val="00677604"/>
    <w:rsid w:val="008E2B0E"/>
    <w:rsid w:val="008F1B8E"/>
    <w:rsid w:val="00A1204D"/>
    <w:rsid w:val="00B37473"/>
    <w:rsid w:val="00BF2BD6"/>
    <w:rsid w:val="00CC4BEC"/>
    <w:rsid w:val="00D31453"/>
    <w:rsid w:val="00DD685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47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F2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4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24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7124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8923</Words>
  <Characters>50863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2020-2021_ФГОС3++2020_Бак-ОФО-Полит(20)_plx_Политические коммуникации</vt:lpstr>
    </vt:vector>
  </TitlesOfParts>
  <Company/>
  <LinksUpToDate>false</LinksUpToDate>
  <CharactersWithSpaces>59667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2020-2021_ФГОС3++2020_Бак-ОФО-Полит(20)_plx_Политические коммуникации</dc:title>
  <dc:creator>FastReport.NET</dc:creator>
  <cp:lastModifiedBy>Mark Bernstorf</cp:lastModifiedBy>
  <cp:revision>11</cp:revision>
  <dcterms:created xsi:type="dcterms:W3CDTF">2021-05-21T06:21:00Z</dcterms:created>
  <dcterms:modified xsi:type="dcterms:W3CDTF">2022-11-12T16:24:00Z</dcterms:modified>
</cp:coreProperties>
</file>